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0AFB" w:rsidRDefault="00390AFB" w:rsidP="00390AFB">
      <w:pPr>
        <w:rPr>
          <w:rFonts w:hint="eastAsia"/>
        </w:rPr>
      </w:pPr>
    </w:p>
    <w:p w:rsidR="00390AFB" w:rsidRDefault="00390AFB" w:rsidP="00390AFB">
      <w:pPr>
        <w:rPr>
          <w:rFonts w:hint="eastAsia"/>
        </w:rPr>
      </w:pPr>
      <w:r>
        <w:rPr>
          <w:rFonts w:hint="eastAsia"/>
        </w:rPr>
        <w:t>*</w:t>
      </w:r>
      <w:r>
        <w:rPr>
          <w:rFonts w:hint="eastAsia"/>
        </w:rPr>
        <w:t>中国社科院</w:t>
      </w:r>
      <w:proofErr w:type="gramStart"/>
      <w:r>
        <w:rPr>
          <w:rFonts w:hint="eastAsia"/>
        </w:rPr>
        <w:t>世</w:t>
      </w:r>
      <w:proofErr w:type="gramEnd"/>
      <w:r>
        <w:rPr>
          <w:rFonts w:hint="eastAsia"/>
        </w:rPr>
        <w:t>经政所国际金融研究中心（</w:t>
      </w:r>
      <w:r>
        <w:rPr>
          <w:rFonts w:hint="eastAsia"/>
        </w:rPr>
        <w:t>RCIF</w:t>
      </w:r>
      <w:r>
        <w:rPr>
          <w:rFonts w:hint="eastAsia"/>
        </w:rPr>
        <w:t>）讨论稿，</w:t>
      </w:r>
      <w:r>
        <w:rPr>
          <w:rFonts w:hint="eastAsia"/>
        </w:rPr>
        <w:t>2014</w:t>
      </w:r>
      <w:r>
        <w:rPr>
          <w:rFonts w:hint="eastAsia"/>
        </w:rPr>
        <w:t>年</w:t>
      </w:r>
      <w:r>
        <w:rPr>
          <w:rFonts w:hint="eastAsia"/>
        </w:rPr>
        <w:t>7</w:t>
      </w:r>
      <w:r>
        <w:rPr>
          <w:rFonts w:hint="eastAsia"/>
        </w:rPr>
        <w:t>月</w:t>
      </w:r>
      <w:r>
        <w:rPr>
          <w:rFonts w:hint="eastAsia"/>
        </w:rPr>
        <w:t>30</w:t>
      </w:r>
      <w:r>
        <w:rPr>
          <w:rFonts w:hint="eastAsia"/>
        </w:rPr>
        <w:t>日</w:t>
      </w:r>
    </w:p>
    <w:p w:rsidR="00390AFB" w:rsidRDefault="00390AFB" w:rsidP="00390AFB">
      <w:pPr>
        <w:rPr>
          <w:rFonts w:hint="eastAsia"/>
        </w:rPr>
      </w:pPr>
      <w:r>
        <w:rPr>
          <w:rFonts w:hint="eastAsia"/>
        </w:rPr>
        <w:t>（本文已发表于《上海经济评论》）</w:t>
      </w:r>
    </w:p>
    <w:p w:rsidR="00390AFB" w:rsidRDefault="00390AFB" w:rsidP="00390AFB">
      <w:pPr>
        <w:rPr>
          <w:rFonts w:hint="eastAsia"/>
        </w:rPr>
      </w:pPr>
    </w:p>
    <w:p w:rsidR="00390AFB" w:rsidRDefault="00390AFB" w:rsidP="00390AFB">
      <w:r>
        <w:t xml:space="preserve">Policy Brief No. 2014.030 </w:t>
      </w:r>
    </w:p>
    <w:p w:rsidR="00390AFB" w:rsidRDefault="00390AFB" w:rsidP="00390AFB"/>
    <w:p w:rsidR="00390AFB" w:rsidRDefault="00390AFB" w:rsidP="00390AFB">
      <w:pPr>
        <w:rPr>
          <w:rFonts w:hint="eastAsia"/>
        </w:rPr>
      </w:pPr>
      <w:r>
        <w:rPr>
          <w:rFonts w:hint="eastAsia"/>
        </w:rPr>
        <w:t>何为资产证券化？</w:t>
      </w:r>
      <w:r>
        <w:rPr>
          <w:rFonts w:hint="eastAsia"/>
        </w:rPr>
        <w:t xml:space="preserve"> </w:t>
      </w:r>
    </w:p>
    <w:p w:rsidR="00390AFB" w:rsidRDefault="00390AFB" w:rsidP="00390AFB">
      <w:pPr>
        <w:rPr>
          <w:rFonts w:hint="eastAsia"/>
        </w:rPr>
      </w:pPr>
      <w:r>
        <w:rPr>
          <w:rFonts w:hint="eastAsia"/>
        </w:rPr>
        <w:t>——资产证券化系列评论之一</w:t>
      </w:r>
      <w:r>
        <w:rPr>
          <w:rFonts w:hint="eastAsia"/>
        </w:rPr>
        <w:t xml:space="preserve"> </w:t>
      </w:r>
    </w:p>
    <w:p w:rsidR="00390AFB" w:rsidRDefault="00390AFB" w:rsidP="00390AFB">
      <w:pPr>
        <w:rPr>
          <w:rFonts w:hint="eastAsia"/>
        </w:rPr>
      </w:pPr>
      <w:r>
        <w:rPr>
          <w:rFonts w:hint="eastAsia"/>
        </w:rPr>
        <w:t>张明</w:t>
      </w:r>
    </w:p>
    <w:p w:rsidR="00390AFB" w:rsidRDefault="00390AFB" w:rsidP="00390AFB"/>
    <w:p w:rsidR="00390AFB" w:rsidRDefault="00390AFB" w:rsidP="00390AFB">
      <w:pPr>
        <w:rPr>
          <w:rFonts w:hint="eastAsia"/>
        </w:rPr>
      </w:pPr>
      <w:r>
        <w:rPr>
          <w:rFonts w:hint="eastAsia"/>
        </w:rPr>
        <w:t>笔者在《上海经济评论》上连载的中国金融系统性风险系列评论（共九篇）已经结束了。下一个系列评论，笔者之所以选择资产证券化，是因为这与上一个系列之间存在有机联系。正如笔者在中国金融系统性风险系列评论文章中所指出的，未来几年内，随着企业部门的去杠杆以及房地产市场的调整，中国商业银行体系不良贷款比率快速上升将是个大概率事件。由于中国政府的债务水平已经今非昔比，政府很难再次承受完全由自己买单的负担，因此不得不采取一些更为市场化的公私合作（</w:t>
      </w:r>
      <w:r>
        <w:rPr>
          <w:rFonts w:hint="eastAsia"/>
        </w:rPr>
        <w:t>Public Private Partnership</w:t>
      </w:r>
      <w:r>
        <w:rPr>
          <w:rFonts w:hint="eastAsia"/>
        </w:rPr>
        <w:t>，</w:t>
      </w:r>
      <w:r>
        <w:rPr>
          <w:rFonts w:hint="eastAsia"/>
        </w:rPr>
        <w:t>PPP</w:t>
      </w:r>
      <w:r>
        <w:rPr>
          <w:rFonts w:hint="eastAsia"/>
        </w:rPr>
        <w:t>）式的不良贷款处理方法。笔者坚信，资产证券化这一金融手段，将在下一波不良贷款处理浪潮中扮演重要角色。资产证券化很可能成为未来五至十年内中国金融市场上最热门的语汇之一。</w:t>
      </w:r>
      <w:r>
        <w:rPr>
          <w:rFonts w:hint="eastAsia"/>
        </w:rPr>
        <w:t xml:space="preserve"> </w:t>
      </w:r>
    </w:p>
    <w:p w:rsidR="00390AFB" w:rsidRDefault="00390AFB" w:rsidP="00390AFB"/>
    <w:p w:rsidR="00390AFB" w:rsidRDefault="00390AFB" w:rsidP="00390AFB">
      <w:pPr>
        <w:rPr>
          <w:rFonts w:hint="eastAsia"/>
        </w:rPr>
      </w:pPr>
      <w:r>
        <w:rPr>
          <w:rFonts w:hint="eastAsia"/>
        </w:rPr>
        <w:t>资产证券化（</w:t>
      </w:r>
      <w:r>
        <w:rPr>
          <w:rFonts w:hint="eastAsia"/>
        </w:rPr>
        <w:t>Asset-Backed Securitization</w:t>
      </w:r>
      <w:r>
        <w:rPr>
          <w:rFonts w:hint="eastAsia"/>
        </w:rPr>
        <w:t>）究竟其意何指呢？根据被誉为“资产证券化之父”的美国耶鲁大学金融学教授弗兰克</w:t>
      </w:r>
      <w:r>
        <w:rPr>
          <w:rFonts w:hint="eastAsia"/>
        </w:rPr>
        <w:t>.</w:t>
      </w:r>
      <w:r>
        <w:rPr>
          <w:rFonts w:hint="eastAsia"/>
        </w:rPr>
        <w:t>法博齐（</w:t>
      </w:r>
      <w:r>
        <w:rPr>
          <w:rFonts w:hint="eastAsia"/>
        </w:rPr>
        <w:t xml:space="preserve">Frank </w:t>
      </w:r>
      <w:proofErr w:type="spellStart"/>
      <w:r>
        <w:rPr>
          <w:rFonts w:hint="eastAsia"/>
        </w:rPr>
        <w:t>Fabozzi</w:t>
      </w:r>
      <w:proofErr w:type="spellEnd"/>
      <w:r>
        <w:rPr>
          <w:rFonts w:hint="eastAsia"/>
        </w:rPr>
        <w:t>）的定义，“资产证券化可以被广泛地定义为一个过程。通过这个过程，可以将具有共同特征的贷款、消费者分期付款合同、租赁合同、应收账款或其他不流动的资产，包装成可以在市场上交易的、具有投资特征的带息证券”。笔者认为，法博齐的这个定义，可谓是众多版本中最直观但也最精炼的概括。</w:t>
      </w:r>
      <w:r>
        <w:rPr>
          <w:rFonts w:hint="eastAsia"/>
        </w:rPr>
        <w:t xml:space="preserve"> </w:t>
      </w:r>
    </w:p>
    <w:p w:rsidR="00390AFB" w:rsidRDefault="00390AFB" w:rsidP="00390AFB">
      <w:pPr>
        <w:rPr>
          <w:rFonts w:hint="eastAsia"/>
        </w:rPr>
      </w:pPr>
    </w:p>
    <w:p w:rsidR="00390AFB" w:rsidRDefault="00390AFB" w:rsidP="00390AFB">
      <w:pPr>
        <w:rPr>
          <w:rFonts w:hint="eastAsia"/>
        </w:rPr>
      </w:pPr>
      <w:r>
        <w:rPr>
          <w:rFonts w:hint="eastAsia"/>
        </w:rPr>
        <w:t>从上述定义中，我们可以将资产证券化的过程概括为以下几个要点：第一，资产证券化的基础资产（</w:t>
      </w:r>
      <w:r>
        <w:rPr>
          <w:rFonts w:hint="eastAsia"/>
        </w:rPr>
        <w:t>Underlying Assets</w:t>
      </w:r>
      <w:r>
        <w:rPr>
          <w:rFonts w:hint="eastAsia"/>
        </w:rPr>
        <w:t>）是能够在未来产生可预测现金流的特定资产（例如居民住房抵押贷款、高速公路过路费、写字楼租金收入等）。华尔街有句名言，即无论什么资产，只要能够提供稳定的现金流，就一定能把它证券化；第二，资产证券化的最终结果，是为金融市场上的投资者提供了一批标准化的带息证券；第三，在资产证券化的过程中并没有商业银行来发挥作用，这意味着资产证券化属于直接融资的范畴。所谓直接融资，是指借款者与储蓄者通过金融市场而非商业银行来实现资金转移以及相关收益与风险匹配的过程。</w:t>
      </w:r>
      <w:r>
        <w:rPr>
          <w:rFonts w:hint="eastAsia"/>
        </w:rPr>
        <w:t xml:space="preserve"> </w:t>
      </w:r>
    </w:p>
    <w:p w:rsidR="00390AFB" w:rsidRDefault="00390AFB" w:rsidP="00390AFB">
      <w:pPr>
        <w:rPr>
          <w:rFonts w:hint="eastAsia"/>
        </w:rPr>
      </w:pPr>
    </w:p>
    <w:p w:rsidR="00390AFB" w:rsidRDefault="00390AFB" w:rsidP="00390AFB">
      <w:pPr>
        <w:rPr>
          <w:rFonts w:hint="eastAsia"/>
        </w:rPr>
      </w:pPr>
      <w:r>
        <w:rPr>
          <w:rFonts w:hint="eastAsia"/>
        </w:rPr>
        <w:t>让笔者以最早产生的也是金融市场上最普遍的一种资产证券化产品——住房抵押贷款支持证券（</w:t>
      </w:r>
      <w:r>
        <w:rPr>
          <w:rFonts w:hint="eastAsia"/>
        </w:rPr>
        <w:t>Residential Mortgage-Backed Securities</w:t>
      </w:r>
      <w:r>
        <w:rPr>
          <w:rFonts w:hint="eastAsia"/>
        </w:rPr>
        <w:t>，</w:t>
      </w:r>
      <w:r>
        <w:rPr>
          <w:rFonts w:hint="eastAsia"/>
        </w:rPr>
        <w:t>RMBS</w:t>
      </w:r>
      <w:r>
        <w:rPr>
          <w:rFonts w:hint="eastAsia"/>
        </w:rPr>
        <w:t>）——为例，来介绍一个最简单的资产证券化过程的流程，以及分析该过程能够为融资者与投资者带来的好处。</w:t>
      </w:r>
      <w:r>
        <w:rPr>
          <w:rFonts w:hint="eastAsia"/>
        </w:rPr>
        <w:t xml:space="preserve"> </w:t>
      </w:r>
    </w:p>
    <w:p w:rsidR="00390AFB" w:rsidRDefault="00390AFB" w:rsidP="00390AFB">
      <w:pPr>
        <w:rPr>
          <w:rFonts w:hint="eastAsia"/>
        </w:rPr>
      </w:pPr>
    </w:p>
    <w:p w:rsidR="00390AFB" w:rsidRDefault="00390AFB" w:rsidP="00390AFB">
      <w:pPr>
        <w:rPr>
          <w:rFonts w:hint="eastAsia"/>
        </w:rPr>
      </w:pPr>
      <w:r>
        <w:rPr>
          <w:rFonts w:hint="eastAsia"/>
        </w:rPr>
        <w:t>假定商业银行</w:t>
      </w:r>
      <w:r>
        <w:rPr>
          <w:rFonts w:hint="eastAsia"/>
        </w:rPr>
        <w:t>A</w:t>
      </w:r>
      <w:r>
        <w:rPr>
          <w:rFonts w:hint="eastAsia"/>
        </w:rPr>
        <w:t>在</w:t>
      </w:r>
      <w:r>
        <w:rPr>
          <w:rFonts w:hint="eastAsia"/>
        </w:rPr>
        <w:t>2014</w:t>
      </w:r>
      <w:r>
        <w:rPr>
          <w:rFonts w:hint="eastAsia"/>
        </w:rPr>
        <w:t>年给</w:t>
      </w:r>
      <w:r>
        <w:rPr>
          <w:rFonts w:hint="eastAsia"/>
        </w:rPr>
        <w:t>1</w:t>
      </w:r>
      <w:r>
        <w:rPr>
          <w:rFonts w:hint="eastAsia"/>
        </w:rPr>
        <w:t>万个符合贷款标准的家庭提供了每笔均为</w:t>
      </w:r>
      <w:r>
        <w:rPr>
          <w:rFonts w:hint="eastAsia"/>
        </w:rPr>
        <w:t>200</w:t>
      </w:r>
      <w:r>
        <w:rPr>
          <w:rFonts w:hint="eastAsia"/>
        </w:rPr>
        <w:t>万元人民币的住房抵押贷款，期限均为</w:t>
      </w:r>
      <w:r>
        <w:rPr>
          <w:rFonts w:hint="eastAsia"/>
        </w:rPr>
        <w:t>20</w:t>
      </w:r>
      <w:r>
        <w:rPr>
          <w:rFonts w:hint="eastAsia"/>
        </w:rPr>
        <w:t>年。在没有资产证券化的情况下，</w:t>
      </w:r>
      <w:r>
        <w:rPr>
          <w:rFonts w:hint="eastAsia"/>
        </w:rPr>
        <w:t>A</w:t>
      </w:r>
      <w:r>
        <w:rPr>
          <w:rFonts w:hint="eastAsia"/>
        </w:rPr>
        <w:t>银行要花上</w:t>
      </w:r>
      <w:r>
        <w:rPr>
          <w:rFonts w:hint="eastAsia"/>
        </w:rPr>
        <w:t>20</w:t>
      </w:r>
      <w:r>
        <w:rPr>
          <w:rFonts w:hint="eastAsia"/>
        </w:rPr>
        <w:t>年才能全部收回上述贷款，资金周转速度太慢。但对</w:t>
      </w:r>
      <w:r>
        <w:rPr>
          <w:rFonts w:hint="eastAsia"/>
        </w:rPr>
        <w:t>A</w:t>
      </w:r>
      <w:r>
        <w:rPr>
          <w:rFonts w:hint="eastAsia"/>
        </w:rPr>
        <w:t>银行而言，由于这</w:t>
      </w:r>
      <w:r>
        <w:rPr>
          <w:rFonts w:hint="eastAsia"/>
        </w:rPr>
        <w:t>1</w:t>
      </w:r>
      <w:r>
        <w:rPr>
          <w:rFonts w:hint="eastAsia"/>
        </w:rPr>
        <w:t>万个家庭每个月都要还本付息，这意味着</w:t>
      </w:r>
      <w:r>
        <w:rPr>
          <w:rFonts w:hint="eastAsia"/>
        </w:rPr>
        <w:t>A</w:t>
      </w:r>
      <w:r>
        <w:rPr>
          <w:rFonts w:hint="eastAsia"/>
        </w:rPr>
        <w:t>银行能够定期收到非常稳定的现金流，这就具备了将这</w:t>
      </w:r>
      <w:r>
        <w:rPr>
          <w:rFonts w:hint="eastAsia"/>
        </w:rPr>
        <w:t>1</w:t>
      </w:r>
      <w:r>
        <w:rPr>
          <w:rFonts w:hint="eastAsia"/>
        </w:rPr>
        <w:t>万笔住房抵押贷款证券化的基础。</w:t>
      </w:r>
      <w:r>
        <w:rPr>
          <w:rFonts w:hint="eastAsia"/>
        </w:rPr>
        <w:t xml:space="preserve"> </w:t>
      </w:r>
    </w:p>
    <w:p w:rsidR="00390AFB" w:rsidRDefault="00390AFB" w:rsidP="00390AFB">
      <w:pPr>
        <w:rPr>
          <w:rFonts w:hint="eastAsia"/>
        </w:rPr>
      </w:pPr>
    </w:p>
    <w:p w:rsidR="00390AFB" w:rsidRDefault="00390AFB" w:rsidP="00390AFB">
      <w:pPr>
        <w:rPr>
          <w:rFonts w:hint="eastAsia"/>
        </w:rPr>
      </w:pPr>
      <w:r>
        <w:rPr>
          <w:rFonts w:hint="eastAsia"/>
        </w:rPr>
        <w:t>标准的资产证券化流程分为以下几步：第一步，商业银行</w:t>
      </w:r>
      <w:r>
        <w:rPr>
          <w:rFonts w:hint="eastAsia"/>
        </w:rPr>
        <w:t>A</w:t>
      </w:r>
      <w:r>
        <w:rPr>
          <w:rFonts w:hint="eastAsia"/>
        </w:rPr>
        <w:t>注册成立一个空壳公司</w:t>
      </w:r>
      <w:r>
        <w:rPr>
          <w:rFonts w:hint="eastAsia"/>
        </w:rPr>
        <w:t>B</w:t>
      </w:r>
      <w:r>
        <w:rPr>
          <w:rFonts w:hint="eastAsia"/>
        </w:rPr>
        <w:t>，</w:t>
      </w:r>
      <w:r>
        <w:rPr>
          <w:rFonts w:hint="eastAsia"/>
        </w:rPr>
        <w:t>B</w:t>
      </w:r>
      <w:r>
        <w:rPr>
          <w:rFonts w:hint="eastAsia"/>
        </w:rPr>
        <w:t>公</w:t>
      </w:r>
      <w:r>
        <w:rPr>
          <w:rFonts w:hint="eastAsia"/>
        </w:rPr>
        <w:lastRenderedPageBreak/>
        <w:t>司没有任何其他业务，本身与</w:t>
      </w:r>
      <w:r>
        <w:rPr>
          <w:rFonts w:hint="eastAsia"/>
        </w:rPr>
        <w:t>A</w:t>
      </w:r>
      <w:r>
        <w:rPr>
          <w:rFonts w:hint="eastAsia"/>
        </w:rPr>
        <w:t>银行之间也没有任何股权或债权关系；第二步，商业银行将上述</w:t>
      </w:r>
      <w:r>
        <w:rPr>
          <w:rFonts w:hint="eastAsia"/>
        </w:rPr>
        <w:t>1</w:t>
      </w:r>
      <w:r>
        <w:rPr>
          <w:rFonts w:hint="eastAsia"/>
        </w:rPr>
        <w:t>万笔住房抵押贷款（期限</w:t>
      </w:r>
      <w:r>
        <w:rPr>
          <w:rFonts w:hint="eastAsia"/>
        </w:rPr>
        <w:t>20</w:t>
      </w:r>
      <w:r>
        <w:rPr>
          <w:rFonts w:hint="eastAsia"/>
        </w:rPr>
        <w:t>年、总金额</w:t>
      </w:r>
      <w:r>
        <w:rPr>
          <w:rFonts w:hint="eastAsia"/>
        </w:rPr>
        <w:t>200</w:t>
      </w:r>
      <w:r>
        <w:rPr>
          <w:rFonts w:hint="eastAsia"/>
        </w:rPr>
        <w:t>亿人民币）的所有相关收益与风险，以</w:t>
      </w:r>
      <w:r>
        <w:rPr>
          <w:rFonts w:hint="eastAsia"/>
        </w:rPr>
        <w:t>180</w:t>
      </w:r>
      <w:r>
        <w:rPr>
          <w:rFonts w:hint="eastAsia"/>
        </w:rPr>
        <w:t>亿人民币的价格转移给</w:t>
      </w:r>
      <w:r>
        <w:rPr>
          <w:rFonts w:hint="eastAsia"/>
        </w:rPr>
        <w:t>B</w:t>
      </w:r>
      <w:r>
        <w:rPr>
          <w:rFonts w:hint="eastAsia"/>
        </w:rPr>
        <w:t>公司。这相当于</w:t>
      </w:r>
      <w:r>
        <w:rPr>
          <w:rFonts w:hint="eastAsia"/>
        </w:rPr>
        <w:t>B</w:t>
      </w:r>
      <w:r>
        <w:rPr>
          <w:rFonts w:hint="eastAsia"/>
        </w:rPr>
        <w:t>公司因此获得了一个能够定期产生稳定现金流的资产池；第三步，</w:t>
      </w:r>
      <w:r>
        <w:rPr>
          <w:rFonts w:hint="eastAsia"/>
        </w:rPr>
        <w:t>B</w:t>
      </w:r>
      <w:r>
        <w:rPr>
          <w:rFonts w:hint="eastAsia"/>
        </w:rPr>
        <w:t>公司聘请承销商</w:t>
      </w:r>
      <w:r>
        <w:rPr>
          <w:rFonts w:hint="eastAsia"/>
        </w:rPr>
        <w:t>C</w:t>
      </w:r>
      <w:r>
        <w:rPr>
          <w:rFonts w:hint="eastAsia"/>
        </w:rPr>
        <w:t>投资银行来设计并销售资产证券化产品。</w:t>
      </w:r>
      <w:r>
        <w:rPr>
          <w:rFonts w:hint="eastAsia"/>
        </w:rPr>
        <w:t>C</w:t>
      </w:r>
      <w:r>
        <w:rPr>
          <w:rFonts w:hint="eastAsia"/>
        </w:rPr>
        <w:t>公司建议</w:t>
      </w:r>
      <w:r>
        <w:rPr>
          <w:rFonts w:hint="eastAsia"/>
        </w:rPr>
        <w:t>B</w:t>
      </w:r>
      <w:r>
        <w:rPr>
          <w:rFonts w:hint="eastAsia"/>
        </w:rPr>
        <w:t>公司以上述资产</w:t>
      </w:r>
      <w:proofErr w:type="gramStart"/>
      <w:r>
        <w:rPr>
          <w:rFonts w:hint="eastAsia"/>
        </w:rPr>
        <w:t>池产生</w:t>
      </w:r>
      <w:proofErr w:type="gramEnd"/>
      <w:r>
        <w:rPr>
          <w:rFonts w:hint="eastAsia"/>
        </w:rPr>
        <w:t>的现金流为支持，发行两种不同类型的债券。一种债券为价值</w:t>
      </w:r>
      <w:r>
        <w:rPr>
          <w:rFonts w:hint="eastAsia"/>
        </w:rPr>
        <w:t>140</w:t>
      </w:r>
      <w:r>
        <w:rPr>
          <w:rFonts w:hint="eastAsia"/>
        </w:rPr>
        <w:t>亿美元优先级债券，年收益率为</w:t>
      </w:r>
      <w:r>
        <w:rPr>
          <w:rFonts w:hint="eastAsia"/>
        </w:rPr>
        <w:t>4%</w:t>
      </w:r>
      <w:r>
        <w:rPr>
          <w:rFonts w:hint="eastAsia"/>
        </w:rPr>
        <w:t>；另一种债券为价值</w:t>
      </w:r>
      <w:r>
        <w:rPr>
          <w:rFonts w:hint="eastAsia"/>
        </w:rPr>
        <w:t>45</w:t>
      </w:r>
      <w:r>
        <w:rPr>
          <w:rFonts w:hint="eastAsia"/>
        </w:rPr>
        <w:t>亿美元次级债券，年收益率不定。这两种债券的区别在于</w:t>
      </w:r>
      <w:proofErr w:type="gramStart"/>
      <w:r>
        <w:rPr>
          <w:rFonts w:hint="eastAsia"/>
        </w:rPr>
        <w:t>资产池所产生</w:t>
      </w:r>
      <w:proofErr w:type="gramEnd"/>
      <w:r>
        <w:rPr>
          <w:rFonts w:hint="eastAsia"/>
        </w:rPr>
        <w:t>现金流的分配规则：从</w:t>
      </w:r>
      <w:r>
        <w:rPr>
          <w:rFonts w:hint="eastAsia"/>
        </w:rPr>
        <w:t>B</w:t>
      </w:r>
      <w:r>
        <w:rPr>
          <w:rFonts w:hint="eastAsia"/>
        </w:rPr>
        <w:t>公司资产池中所产生的现金流，首先必须完全满足优先级债券的还本付息，之后剩余的现金流，在扣除必要费用后，全部发放给次级债券的持有者。这种分配规则，意味着优先级债券的风险要低于次级债，同时也意味着次级债券的预期收益率必然高于优先级债券；第四步，</w:t>
      </w:r>
      <w:r>
        <w:rPr>
          <w:rFonts w:hint="eastAsia"/>
        </w:rPr>
        <w:t>B</w:t>
      </w:r>
      <w:r>
        <w:rPr>
          <w:rFonts w:hint="eastAsia"/>
        </w:rPr>
        <w:t>公司聘请独立评级公司</w:t>
      </w:r>
      <w:r>
        <w:rPr>
          <w:rFonts w:hint="eastAsia"/>
        </w:rPr>
        <w:t>D</w:t>
      </w:r>
      <w:r>
        <w:rPr>
          <w:rFonts w:hint="eastAsia"/>
        </w:rPr>
        <w:t>为上述优先级与次级债券进行信用评级。最终</w:t>
      </w:r>
      <w:r>
        <w:rPr>
          <w:rFonts w:hint="eastAsia"/>
        </w:rPr>
        <w:t>D</w:t>
      </w:r>
      <w:r>
        <w:rPr>
          <w:rFonts w:hint="eastAsia"/>
        </w:rPr>
        <w:t>公司为优先级债券给出</w:t>
      </w:r>
      <w:r>
        <w:rPr>
          <w:rFonts w:hint="eastAsia"/>
        </w:rPr>
        <w:t>AA</w:t>
      </w:r>
      <w:r>
        <w:rPr>
          <w:rFonts w:hint="eastAsia"/>
        </w:rPr>
        <w:t>信用评级，为次级债券给出</w:t>
      </w:r>
      <w:r>
        <w:rPr>
          <w:rFonts w:hint="eastAsia"/>
        </w:rPr>
        <w:t>BBB</w:t>
      </w:r>
      <w:r>
        <w:rPr>
          <w:rFonts w:hint="eastAsia"/>
        </w:rPr>
        <w:t>信用评级；第五步，在获得信用评级后，</w:t>
      </w:r>
      <w:r>
        <w:rPr>
          <w:rFonts w:hint="eastAsia"/>
        </w:rPr>
        <w:t>C</w:t>
      </w:r>
      <w:r>
        <w:rPr>
          <w:rFonts w:hint="eastAsia"/>
        </w:rPr>
        <w:t>公司开始在市场上销售上述债券。最终</w:t>
      </w:r>
      <w:r>
        <w:rPr>
          <w:rFonts w:hint="eastAsia"/>
        </w:rPr>
        <w:t>C</w:t>
      </w:r>
      <w:r>
        <w:rPr>
          <w:rFonts w:hint="eastAsia"/>
        </w:rPr>
        <w:t>公司向风险偏好较低的机构投资者（例如养老基金与保险公司）卖出了全部的优先级债券，向风险偏好较高的机构投资者（例如信托公司与投资银行）卖出了全部的次级债券；第六步，</w:t>
      </w:r>
      <w:r>
        <w:rPr>
          <w:rFonts w:hint="eastAsia"/>
        </w:rPr>
        <w:t>B</w:t>
      </w:r>
      <w:r>
        <w:rPr>
          <w:rFonts w:hint="eastAsia"/>
        </w:rPr>
        <w:t>公司向</w:t>
      </w:r>
      <w:r>
        <w:rPr>
          <w:rFonts w:hint="eastAsia"/>
        </w:rPr>
        <w:t>A</w:t>
      </w:r>
      <w:r>
        <w:rPr>
          <w:rFonts w:hint="eastAsia"/>
        </w:rPr>
        <w:t>银行支付购买</w:t>
      </w:r>
      <w:r>
        <w:rPr>
          <w:rFonts w:hint="eastAsia"/>
        </w:rPr>
        <w:t>1</w:t>
      </w:r>
      <w:r>
        <w:rPr>
          <w:rFonts w:hint="eastAsia"/>
        </w:rPr>
        <w:t>万笔住房抵押贷款的费用</w:t>
      </w:r>
      <w:r>
        <w:rPr>
          <w:rFonts w:hint="eastAsia"/>
        </w:rPr>
        <w:t>180</w:t>
      </w:r>
      <w:r>
        <w:rPr>
          <w:rFonts w:hint="eastAsia"/>
        </w:rPr>
        <w:t>亿元；第七步，</w:t>
      </w:r>
      <w:r>
        <w:rPr>
          <w:rFonts w:hint="eastAsia"/>
        </w:rPr>
        <w:t>B</w:t>
      </w:r>
      <w:r>
        <w:rPr>
          <w:rFonts w:hint="eastAsia"/>
        </w:rPr>
        <w:t>公司选择一家金融机构</w:t>
      </w:r>
      <w:r>
        <w:rPr>
          <w:rFonts w:hint="eastAsia"/>
        </w:rPr>
        <w:t>E</w:t>
      </w:r>
      <w:r>
        <w:rPr>
          <w:rFonts w:hint="eastAsia"/>
        </w:rPr>
        <w:t>作为服务商（</w:t>
      </w:r>
      <w:r>
        <w:rPr>
          <w:rFonts w:hint="eastAsia"/>
        </w:rPr>
        <w:t>Servicer</w:t>
      </w:r>
      <w:r>
        <w:rPr>
          <w:rFonts w:hint="eastAsia"/>
        </w:rPr>
        <w:t>）。</w:t>
      </w:r>
      <w:r>
        <w:rPr>
          <w:rFonts w:hint="eastAsia"/>
        </w:rPr>
        <w:t>E</w:t>
      </w:r>
      <w:r>
        <w:rPr>
          <w:rFonts w:hint="eastAsia"/>
        </w:rPr>
        <w:t>机构负责对</w:t>
      </w:r>
      <w:r>
        <w:rPr>
          <w:rFonts w:hint="eastAsia"/>
        </w:rPr>
        <w:t>1</w:t>
      </w:r>
      <w:r>
        <w:rPr>
          <w:rFonts w:hint="eastAsia"/>
        </w:rPr>
        <w:t>万笔住房抵押贷款进行日常管理，并将获得的本息收入定期支付给购买上述债券的机构投资者。</w:t>
      </w:r>
      <w:r>
        <w:rPr>
          <w:rFonts w:hint="eastAsia"/>
        </w:rPr>
        <w:t xml:space="preserve"> </w:t>
      </w:r>
    </w:p>
    <w:p w:rsidR="00390AFB" w:rsidRDefault="00390AFB" w:rsidP="00390AFB">
      <w:pPr>
        <w:rPr>
          <w:rFonts w:hint="eastAsia"/>
        </w:rPr>
      </w:pPr>
    </w:p>
    <w:p w:rsidR="00390AFB" w:rsidRDefault="00390AFB" w:rsidP="00390AFB">
      <w:pPr>
        <w:rPr>
          <w:rFonts w:hint="eastAsia"/>
        </w:rPr>
      </w:pPr>
      <w:r>
        <w:rPr>
          <w:rFonts w:hint="eastAsia"/>
        </w:rPr>
        <w:t>对作为资产证券化发起人（</w:t>
      </w:r>
      <w:r>
        <w:rPr>
          <w:rFonts w:hint="eastAsia"/>
        </w:rPr>
        <w:t>Originator</w:t>
      </w:r>
      <w:r>
        <w:rPr>
          <w:rFonts w:hint="eastAsia"/>
        </w:rPr>
        <w:t>）的</w:t>
      </w:r>
      <w:r>
        <w:rPr>
          <w:rFonts w:hint="eastAsia"/>
        </w:rPr>
        <w:t>A</w:t>
      </w:r>
      <w:r>
        <w:rPr>
          <w:rFonts w:hint="eastAsia"/>
        </w:rPr>
        <w:t>银行而言，它通过资产证券化过程，将缺乏流动性的长期资产转变为即期现金收入，一方面增强了资产周转速度，另一方面通过降低了风险资产规模而提高了资本充足率。对机构投资者而言，它们根据各自的风险偏好选择了收益率迥异的金融产品。承销商</w:t>
      </w:r>
      <w:r>
        <w:rPr>
          <w:rFonts w:hint="eastAsia"/>
        </w:rPr>
        <w:t>C</w:t>
      </w:r>
      <w:r>
        <w:rPr>
          <w:rFonts w:hint="eastAsia"/>
        </w:rPr>
        <w:t>获得了佣金收入，评级公司</w:t>
      </w:r>
      <w:r>
        <w:rPr>
          <w:rFonts w:hint="eastAsia"/>
        </w:rPr>
        <w:t>D</w:t>
      </w:r>
      <w:r>
        <w:rPr>
          <w:rFonts w:hint="eastAsia"/>
        </w:rPr>
        <w:t>获得了评级费，而服务商</w:t>
      </w:r>
      <w:r>
        <w:rPr>
          <w:rFonts w:hint="eastAsia"/>
        </w:rPr>
        <w:t>E</w:t>
      </w:r>
      <w:r>
        <w:rPr>
          <w:rFonts w:hint="eastAsia"/>
        </w:rPr>
        <w:t>获得了管理费。不难看出，这是一种有关各方均能获得好处的多赢结局。</w:t>
      </w:r>
      <w:r>
        <w:rPr>
          <w:rFonts w:hint="eastAsia"/>
        </w:rPr>
        <w:t xml:space="preserve"> </w:t>
      </w:r>
    </w:p>
    <w:p w:rsidR="00390AFB" w:rsidRDefault="00390AFB" w:rsidP="00390AFB">
      <w:pPr>
        <w:rPr>
          <w:rFonts w:hint="eastAsia"/>
        </w:rPr>
      </w:pPr>
    </w:p>
    <w:p w:rsidR="00390AFB" w:rsidRDefault="00390AFB" w:rsidP="00390AFB">
      <w:pPr>
        <w:rPr>
          <w:rFonts w:hint="eastAsia"/>
        </w:rPr>
      </w:pPr>
      <w:r>
        <w:rPr>
          <w:rFonts w:hint="eastAsia"/>
        </w:rPr>
        <w:t>对金融市场而言，作为一种直接融资形式，资产证券化的出现丰富了企业与金融机构的融资手段，降低了有关主体对商业银行间接融资的依赖程度，能够更好地满足不同类型的融资者与投资者多样化的投融资需求，同时也能更好地匹配有关各方的收益与风险。总之，资产证券化是一项意义深远的重大金融创新。</w:t>
      </w:r>
      <w:r>
        <w:rPr>
          <w:rFonts w:hint="eastAsia"/>
        </w:rPr>
        <w:t xml:space="preserve"> </w:t>
      </w:r>
    </w:p>
    <w:p w:rsidR="00390AFB" w:rsidRDefault="00390AFB" w:rsidP="00390AFB">
      <w:r>
        <w:t xml:space="preserve"> </w:t>
      </w:r>
    </w:p>
    <w:p w:rsidR="00390AFB" w:rsidRDefault="00390AFB" w:rsidP="00390AFB">
      <w:pPr>
        <w:rPr>
          <w:rFonts w:hint="eastAsia"/>
        </w:rPr>
      </w:pPr>
      <w:r>
        <w:rPr>
          <w:rFonts w:hint="eastAsia"/>
        </w:rPr>
        <w:t>（笔者为中国社科院</w:t>
      </w:r>
      <w:proofErr w:type="gramStart"/>
      <w:r>
        <w:rPr>
          <w:rFonts w:hint="eastAsia"/>
        </w:rPr>
        <w:t>世</w:t>
      </w:r>
      <w:proofErr w:type="gramEnd"/>
      <w:r>
        <w:rPr>
          <w:rFonts w:hint="eastAsia"/>
        </w:rPr>
        <w:t>经政所国际</w:t>
      </w:r>
      <w:proofErr w:type="gramStart"/>
      <w:r>
        <w:rPr>
          <w:rFonts w:hint="eastAsia"/>
        </w:rPr>
        <w:t>投资室</w:t>
      </w:r>
      <w:proofErr w:type="gramEnd"/>
      <w:r>
        <w:rPr>
          <w:rFonts w:hint="eastAsia"/>
        </w:rPr>
        <w:t>主任）</w:t>
      </w:r>
      <w:r>
        <w:rPr>
          <w:rFonts w:hint="eastAsia"/>
        </w:rPr>
        <w:t xml:space="preserve"> </w:t>
      </w:r>
    </w:p>
    <w:p w:rsidR="00390AFB" w:rsidRDefault="00390AFB" w:rsidP="00390AFB">
      <w:r>
        <w:t xml:space="preserve"> </w:t>
      </w:r>
    </w:p>
    <w:p w:rsidR="00827FA9" w:rsidRDefault="00390AFB">
      <w:pPr>
        <w:rPr>
          <w:rFonts w:hint="eastAsia"/>
        </w:rPr>
      </w:pPr>
      <w:r>
        <w:rPr>
          <w:rFonts w:hint="eastAsia"/>
        </w:rPr>
        <w:t>【声明：本报告非成熟稿件，仅供内部讨论。报告版权为中国社会科学院世界经济与政治研究所国际金融研究中心所有，未经许可，不得以任何形式翻版、复制、上网和刊登。】</w:t>
      </w:r>
    </w:p>
    <w:p w:rsidR="00390AFB" w:rsidRDefault="00390AFB">
      <w:pPr>
        <w:rPr>
          <w:rFonts w:hint="eastAsia"/>
        </w:rPr>
      </w:pPr>
    </w:p>
    <w:p w:rsidR="00390AFB" w:rsidRDefault="00390AFB">
      <w:pPr>
        <w:rPr>
          <w:rFonts w:hint="eastAsia"/>
        </w:rPr>
      </w:pPr>
    </w:p>
    <w:p w:rsidR="00390AFB" w:rsidRDefault="00390AFB">
      <w:pPr>
        <w:rPr>
          <w:rFonts w:hint="eastAsia"/>
        </w:rPr>
      </w:pPr>
    </w:p>
    <w:p w:rsidR="00390AFB" w:rsidRPr="00390AFB" w:rsidRDefault="00390AFB"/>
    <w:sectPr w:rsidR="00390AFB" w:rsidRPr="00390AFB" w:rsidSect="00827FA9">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51"/>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390AFB"/>
    <w:rsid w:val="00390AFB"/>
    <w:rsid w:val="00827FA9"/>
    <w:rsid w:val="00844EA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7FA9"/>
    <w:pPr>
      <w:widowControl w:val="0"/>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364</Words>
  <Characters>2078</Characters>
  <Application>Microsoft Office Word</Application>
  <DocSecurity>0</DocSecurity>
  <Lines>17</Lines>
  <Paragraphs>4</Paragraphs>
  <ScaleCrop>false</ScaleCrop>
  <Company>微软中国</Company>
  <LinksUpToDate>false</LinksUpToDate>
  <CharactersWithSpaces>2438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微软用户</cp:lastModifiedBy>
  <cp:revision>1</cp:revision>
  <dcterms:created xsi:type="dcterms:W3CDTF">2014-07-31T02:35:00Z</dcterms:created>
  <dcterms:modified xsi:type="dcterms:W3CDTF">2014-07-31T02:40:00Z</dcterms:modified>
</cp:coreProperties>
</file>